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015861">
            <w:pPr>
              <w:pStyle w:val="Heading1NoNumber"/>
              <w:spacing w:before="240" w:after="120"/>
              <w:ind w:right="1140"/>
              <w:jc w:val="center"/>
              <w:rPr>
                <w:b w:val="0"/>
                <w:sz w:val="28"/>
              </w:rPr>
            </w:pPr>
            <w:r w:rsidRPr="00CC4E4E">
              <w:rPr>
                <w:sz w:val="28"/>
              </w:rPr>
              <w:t>Statement of Significance</w:t>
            </w:r>
          </w:p>
          <w:p w14:paraId="3CD45CCE" w14:textId="44772D09" w:rsidR="0029519F" w:rsidRPr="00CC4E4E" w:rsidRDefault="00084C01" w:rsidP="00015861">
            <w:pPr>
              <w:pStyle w:val="Heading1NoNumber"/>
              <w:spacing w:before="120" w:after="240"/>
              <w:ind w:right="1140"/>
              <w:jc w:val="center"/>
              <w:rPr>
                <w:sz w:val="28"/>
              </w:rPr>
            </w:pPr>
            <w:r>
              <w:rPr>
                <w:sz w:val="28"/>
              </w:rPr>
              <w:t>Gordon Street &amp; Devon Avenue</w:t>
            </w:r>
            <w:r w:rsidR="00EA01AD" w:rsidRPr="00EA01AD">
              <w:rPr>
                <w:sz w:val="28"/>
              </w:rPr>
              <w:t xml:space="preserve"> Precinct</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3B7E1034">
            <wp:simplePos x="0" y="0"/>
            <wp:positionH relativeFrom="margin">
              <wp:posOffset>5320030</wp:posOffset>
            </wp:positionH>
            <wp:positionV relativeFrom="page">
              <wp:posOffset>788670</wp:posOffset>
            </wp:positionV>
            <wp:extent cx="514985" cy="802640"/>
            <wp:effectExtent l="0" t="0" r="0" b="0"/>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14985" cy="802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EA01AD">
            <w:pPr>
              <w:spacing w:before="0" w:after="0"/>
              <w:rPr>
                <w:b/>
              </w:rPr>
            </w:pPr>
            <w:r>
              <w:rPr>
                <w:b/>
              </w:rPr>
              <w:t xml:space="preserve">Place </w:t>
            </w:r>
            <w:r w:rsidR="0022662A" w:rsidRPr="0022662A">
              <w:rPr>
                <w:b/>
              </w:rPr>
              <w:t>Name</w:t>
            </w:r>
          </w:p>
        </w:tc>
        <w:tc>
          <w:tcPr>
            <w:tcW w:w="7483" w:type="dxa"/>
          </w:tcPr>
          <w:p w14:paraId="444419E3" w14:textId="77777777" w:rsidR="00084C01" w:rsidRDefault="00084C01" w:rsidP="00EA01AD">
            <w:pPr>
              <w:spacing w:before="0" w:after="0"/>
              <w:cnfStyle w:val="100000000000" w:firstRow="1" w:lastRow="0" w:firstColumn="0" w:lastColumn="0" w:oddVBand="0" w:evenVBand="0" w:oddHBand="0" w:evenHBand="0" w:firstRowFirstColumn="0" w:firstRowLastColumn="0" w:lastRowFirstColumn="0" w:lastRowLastColumn="0"/>
            </w:pPr>
            <w:bookmarkStart w:id="0" w:name="_GoBack"/>
            <w:r>
              <w:t>Gordon Street &amp; Devon Avenue Precinct</w:t>
            </w:r>
            <w:r w:rsidRPr="00B3371B">
              <w:t xml:space="preserve"> </w:t>
            </w:r>
            <w:bookmarkEnd w:id="0"/>
          </w:p>
          <w:p w14:paraId="46EB2A1F" w14:textId="7FFB39FC" w:rsidR="00EA01AD" w:rsidRDefault="00084C01" w:rsidP="00EA01AD">
            <w:pPr>
              <w:spacing w:before="0" w:after="0"/>
              <w:cnfStyle w:val="100000000000" w:firstRow="1" w:lastRow="0" w:firstColumn="0" w:lastColumn="0" w:oddVBand="0" w:evenVBand="0" w:oddHBand="0" w:evenHBand="0" w:firstRowFirstColumn="0" w:firstRowLastColumn="0" w:lastRowFirstColumn="0" w:lastRowLastColumn="0"/>
            </w:pPr>
            <w:r w:rsidRPr="009E20AE">
              <w:t>1A-69 and 2-70 Devon Avenue, and 1-95, 2-84 and 88-90 Gordon Street, Coburg</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EA01AD">
            <w:pPr>
              <w:spacing w:before="0" w:after="0"/>
              <w:rPr>
                <w:b/>
              </w:rPr>
            </w:pPr>
            <w:r>
              <w:rPr>
                <w:b/>
              </w:rPr>
              <w:t>PS ref No</w:t>
            </w:r>
          </w:p>
        </w:tc>
        <w:tc>
          <w:tcPr>
            <w:tcW w:w="7483" w:type="dxa"/>
          </w:tcPr>
          <w:p w14:paraId="2B7E7C58" w14:textId="1446E4F5" w:rsidR="00844C62" w:rsidRDefault="00015861" w:rsidP="00EA01AD">
            <w:pPr>
              <w:spacing w:before="0" w:after="0"/>
              <w:cnfStyle w:val="000000000000" w:firstRow="0" w:lastRow="0" w:firstColumn="0" w:lastColumn="0" w:oddVBand="0" w:evenVBand="0" w:oddHBand="0" w:evenHBand="0" w:firstRowFirstColumn="0" w:firstRowLastColumn="0" w:lastRowFirstColumn="0" w:lastRowLastColumn="0"/>
            </w:pPr>
            <w:r>
              <w:t>HO</w:t>
            </w:r>
            <w:r w:rsidR="00EA01AD">
              <w:t>8</w:t>
            </w:r>
            <w:r w:rsidR="00084C01">
              <w:t>7</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3A1DA752" w:rsidR="00844C62" w:rsidRPr="00456F23" w:rsidRDefault="00084C01" w:rsidP="00B30D4A">
            <w:pPr>
              <w:jc w:val="center"/>
              <w:rPr>
                <w:i/>
                <w:color w:val="FF0000"/>
              </w:rPr>
            </w:pPr>
            <w:r>
              <w:rPr>
                <w:noProof/>
              </w:rPr>
              <w:drawing>
                <wp:inline distT="0" distB="0" distL="0" distR="0" wp14:anchorId="1EA8D18D" wp14:editId="3C8C8AC7">
                  <wp:extent cx="4495962" cy="196790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2333" b="6784"/>
                          <a:stretch/>
                        </pic:blipFill>
                        <pic:spPr bwMode="auto">
                          <a:xfrm>
                            <a:off x="0" y="0"/>
                            <a:ext cx="4515945" cy="1976651"/>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lastRenderedPageBreak/>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1247DFF4" w:rsidR="00456F23" w:rsidRPr="00456F23" w:rsidRDefault="00084C01" w:rsidP="00844C62">
            <w:pPr>
              <w:jc w:val="center"/>
              <w:rPr>
                <w:i/>
                <w:color w:val="FF0000"/>
              </w:rPr>
            </w:pPr>
            <w:r>
              <w:rPr>
                <w:noProof/>
              </w:rPr>
              <w:drawing>
                <wp:inline distT="0" distB="0" distL="0" distR="0" wp14:anchorId="6A67482A" wp14:editId="1F16B8F0">
                  <wp:extent cx="4641913" cy="6931292"/>
                  <wp:effectExtent l="0" t="0" r="635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51807" cy="6946066"/>
                          </a:xfrm>
                          <a:prstGeom prst="rect">
                            <a:avLst/>
                          </a:prstGeom>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4F156042" w14:textId="77777777" w:rsidR="00084C01" w:rsidRPr="00C26504" w:rsidRDefault="00084C01" w:rsidP="00084C01">
            <w:pPr>
              <w:rPr>
                <w:i/>
              </w:rPr>
            </w:pPr>
            <w:r w:rsidRPr="00C26504">
              <w:rPr>
                <w:i/>
              </w:rPr>
              <w:t>What is significant?</w:t>
            </w:r>
          </w:p>
          <w:p w14:paraId="021A9966" w14:textId="77777777" w:rsidR="00084C01" w:rsidRPr="009E20AE" w:rsidRDefault="00084C01" w:rsidP="00084C01">
            <w:r w:rsidRPr="009E20AE">
              <w:t>The Gordon Street and Devon Avenue Precinct, comprising houses at 1A-69 and 2-70 Devon Avenue, and 1-95, 2-84 and 88-90 Gordon Street, Coburg, is significant. With respect to contributory properties, the facades, roof forms and setbacks of the 1920s Bungalow dwellings are significant, as well as their timber picket fences. The brick and metal fences, as well as rear extensions, are not significant.</w:t>
            </w:r>
          </w:p>
          <w:p w14:paraId="517B943A" w14:textId="77777777" w:rsidR="00084C01" w:rsidRPr="009E20AE" w:rsidRDefault="00084C01" w:rsidP="00084C01">
            <w:r w:rsidRPr="009E20AE">
              <w:t>Contributory properties include:</w:t>
            </w:r>
          </w:p>
          <w:p w14:paraId="0CF25B6E" w14:textId="77777777" w:rsidR="00084C01" w:rsidRPr="009E20AE" w:rsidRDefault="00084C01" w:rsidP="00084C01">
            <w:r w:rsidRPr="009E20AE">
              <w:lastRenderedPageBreak/>
              <w:t>Devon Avenue: 1A-1, 5-25, 29-44, 51-69 and 2-4, 8-48, 52-54, 58-68.</w:t>
            </w:r>
          </w:p>
          <w:p w14:paraId="48AA33B9" w14:textId="77777777" w:rsidR="00084C01" w:rsidRPr="009E20AE" w:rsidRDefault="00084C01" w:rsidP="00084C01">
            <w:r w:rsidRPr="009E20AE">
              <w:t>Gordon Street: 1-13, 17, 21-77, 81-85, 89-95 and 4, 8-52, 58-80, 86A-90.</w:t>
            </w:r>
          </w:p>
          <w:p w14:paraId="448F12DA" w14:textId="77777777" w:rsidR="00084C01" w:rsidRPr="009E20AE" w:rsidRDefault="00084C01" w:rsidP="00084C01">
            <w:r w:rsidRPr="009E20AE">
              <w:t>Non-Contributory properties include:</w:t>
            </w:r>
          </w:p>
          <w:p w14:paraId="3FD31C72" w14:textId="77777777" w:rsidR="00084C01" w:rsidRPr="009E20AE" w:rsidRDefault="00084C01" w:rsidP="00084C01">
            <w:bookmarkStart w:id="1" w:name="_Hlk41983450"/>
            <w:r w:rsidRPr="009E20AE">
              <w:t xml:space="preserve">Devon Avenue: 3, 6, 27, 49, 50, 56 and 70. </w:t>
            </w:r>
          </w:p>
          <w:p w14:paraId="20F726CB" w14:textId="77777777" w:rsidR="00084C01" w:rsidRPr="009E20AE" w:rsidRDefault="00084C01" w:rsidP="00084C01">
            <w:r w:rsidRPr="009E20AE">
              <w:t>Gordon Street: 2, 6, 15, 19, 54, 56, 79, 82, 84, 2-3/86 and 87.</w:t>
            </w:r>
          </w:p>
          <w:bookmarkEnd w:id="1"/>
          <w:p w14:paraId="44980A5E" w14:textId="77777777" w:rsidR="00084C01" w:rsidRPr="009E20AE" w:rsidRDefault="00084C01" w:rsidP="00084C01">
            <w:pPr>
              <w:rPr>
                <w:i/>
              </w:rPr>
            </w:pPr>
            <w:r w:rsidRPr="009E20AE">
              <w:rPr>
                <w:i/>
              </w:rPr>
              <w:t>How is it significant?</w:t>
            </w:r>
          </w:p>
          <w:p w14:paraId="17D2A313" w14:textId="77777777" w:rsidR="00084C01" w:rsidRPr="009E20AE" w:rsidRDefault="00084C01" w:rsidP="00084C01">
            <w:r w:rsidRPr="009E20AE">
              <w:t>The Gordon Street and Devon Avenue Precinct is of local representative and aesthetic significance to the City of Moreland.</w:t>
            </w:r>
          </w:p>
          <w:p w14:paraId="06C6CB19" w14:textId="77777777" w:rsidR="00084C01" w:rsidRPr="009E20AE" w:rsidRDefault="00084C01" w:rsidP="00084C01">
            <w:pPr>
              <w:rPr>
                <w:i/>
              </w:rPr>
            </w:pPr>
            <w:r w:rsidRPr="009E20AE">
              <w:rPr>
                <w:i/>
              </w:rPr>
              <w:t>Why is it significant?</w:t>
            </w:r>
          </w:p>
          <w:p w14:paraId="136A4498" w14:textId="77777777" w:rsidR="00084C01" w:rsidRPr="009E20AE" w:rsidRDefault="00084C01" w:rsidP="00084C01">
            <w:r w:rsidRPr="009E20AE">
              <w:t>The Gordon Street &amp; Devon Avenue Precinct is of local representative significance as a relatively homogeneous group of substantially intact 1920s Bungalow style houses, which are representative of the north-west of Coburg as a whole. (Criterion D)</w:t>
            </w:r>
          </w:p>
          <w:p w14:paraId="432746D3" w14:textId="6ED62BC5" w:rsidR="004D38C2" w:rsidRPr="0007678A" w:rsidRDefault="00084C01" w:rsidP="00084C01">
            <w:pPr>
              <w:rPr>
                <w:i/>
              </w:rPr>
            </w:pPr>
            <w:r w:rsidRPr="009E20AE">
              <w:t xml:space="preserve">The Gordon Street &amp; Devon Avenue Precinct is aesthetically significant for the unusually high level of intactness of houses and cohesion of scale, materials and setbacks. These qualities are enhanced by generally well-maintained front gardens, many with original front fences. </w:t>
            </w:r>
            <w:proofErr w:type="gramStart"/>
            <w:r w:rsidRPr="009E20AE">
              <w:t>Generally</w:t>
            </w:r>
            <w:proofErr w:type="gramEnd"/>
            <w:r w:rsidRPr="009E20AE">
              <w:t xml:space="preserve"> the precinct exhibits a relatively homogenous group of single-storey, double gable end bungalows with terracotta tile roofs and timber framed windows.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374756" w14:textId="77777777" w:rsidR="00E41C4D" w:rsidRPr="000D4EDE" w:rsidRDefault="00E41C4D" w:rsidP="000D4EDE">
      <w:r>
        <w:separator/>
      </w:r>
    </w:p>
  </w:endnote>
  <w:endnote w:type="continuationSeparator" w:id="0">
    <w:p w14:paraId="755515C1" w14:textId="77777777" w:rsidR="00E41C4D" w:rsidRPr="000D4EDE" w:rsidRDefault="00E41C4D"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4AAF2C" w14:textId="77777777" w:rsidR="00E41C4D" w:rsidRPr="000D4EDE" w:rsidRDefault="00E41C4D" w:rsidP="000D4EDE">
      <w:r>
        <w:separator/>
      </w:r>
    </w:p>
  </w:footnote>
  <w:footnote w:type="continuationSeparator" w:id="0">
    <w:p w14:paraId="6B99A72B" w14:textId="77777777" w:rsidR="00E41C4D" w:rsidRPr="000D4EDE" w:rsidRDefault="00E41C4D"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15861"/>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C01"/>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41C4D"/>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01AD"/>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212792-B619-4379-809C-74EC17F3B9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292</Words>
  <Characters>1667</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2</cp:revision>
  <cp:lastPrinted>2020-06-02T03:05:00Z</cp:lastPrinted>
  <dcterms:created xsi:type="dcterms:W3CDTF">2021-03-01T23:13:00Z</dcterms:created>
  <dcterms:modified xsi:type="dcterms:W3CDTF">2021-03-01T23:13:00Z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